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A1" w:rsidRDefault="00183EA1" w:rsidP="00183EA1">
      <w:pPr>
        <w:rPr>
          <w:rFonts w:ascii="Arial" w:hAnsi="Arial" w:cs="Arial"/>
          <w:b/>
          <w:sz w:val="28"/>
        </w:rPr>
      </w:pPr>
    </w:p>
    <w:p w:rsidR="00183EA1" w:rsidRPr="00183EA1" w:rsidRDefault="00183EA1" w:rsidP="00183EA1">
      <w:pPr>
        <w:spacing w:after="0"/>
        <w:rPr>
          <w:rFonts w:ascii="Arial" w:hAnsi="Arial" w:cs="Arial"/>
          <w:b/>
          <w:sz w:val="28"/>
        </w:rPr>
      </w:pPr>
    </w:p>
    <w:p w:rsidR="001B71A1" w:rsidRDefault="0029551C" w:rsidP="00172609">
      <w:pPr>
        <w:spacing w:after="0"/>
        <w:jc w:val="center"/>
        <w:rPr>
          <w:rFonts w:ascii="Arial" w:hAnsi="Arial" w:cs="Arial"/>
          <w:b/>
          <w:sz w:val="28"/>
        </w:rPr>
      </w:pPr>
      <w:r w:rsidRPr="00183EA1">
        <w:rPr>
          <w:rFonts w:ascii="Arial" w:hAnsi="Arial" w:cs="Arial"/>
          <w:b/>
          <w:sz w:val="28"/>
        </w:rPr>
        <w:t>VCU Outcome Survey Summary: Class of May 2018</w:t>
      </w:r>
    </w:p>
    <w:p w:rsidR="00183EA1" w:rsidRDefault="00183EA1" w:rsidP="00172609">
      <w:pPr>
        <w:jc w:val="center"/>
        <w:rPr>
          <w:rFonts w:ascii="Arial" w:hAnsi="Arial" w:cs="Arial"/>
          <w:b/>
          <w:sz w:val="24"/>
        </w:rPr>
      </w:pPr>
      <w:r w:rsidRPr="00183EA1">
        <w:rPr>
          <w:rFonts w:ascii="Arial" w:hAnsi="Arial" w:cs="Arial"/>
          <w:b/>
          <w:sz w:val="24"/>
        </w:rPr>
        <w:t>6 Months Post Graduation: All Students</w:t>
      </w:r>
    </w:p>
    <w:p w:rsidR="00172609" w:rsidRDefault="00172609" w:rsidP="00172609">
      <w:pPr>
        <w:jc w:val="center"/>
        <w:rPr>
          <w:rFonts w:ascii="Arial" w:hAnsi="Arial" w:cs="Arial"/>
          <w:b/>
          <w:sz w:val="24"/>
        </w:rPr>
      </w:pPr>
    </w:p>
    <w:p w:rsidR="00FD06A7" w:rsidRPr="00FD06A7" w:rsidRDefault="00FD06A7" w:rsidP="00FD06A7">
      <w:pPr>
        <w:rPr>
          <w:rFonts w:ascii="Arial" w:hAnsi="Arial" w:cs="Arial"/>
          <w:b/>
          <w:sz w:val="24"/>
        </w:rPr>
      </w:pPr>
      <w:r w:rsidRPr="00FD06A7">
        <w:rPr>
          <w:rFonts w:ascii="Arial" w:hAnsi="Arial" w:cs="Arial"/>
          <w:b/>
          <w:sz w:val="24"/>
        </w:rPr>
        <w:t>Background</w:t>
      </w:r>
      <w:r>
        <w:rPr>
          <w:rFonts w:ascii="Arial" w:hAnsi="Arial" w:cs="Arial"/>
          <w:b/>
          <w:sz w:val="24"/>
        </w:rPr>
        <w:t>:</w:t>
      </w:r>
    </w:p>
    <w:p w:rsidR="00057674" w:rsidRPr="00172609" w:rsidRDefault="00172609" w:rsidP="00172609">
      <w:pPr>
        <w:rPr>
          <w:rFonts w:ascii="Arial" w:hAnsi="Arial" w:cs="Arial"/>
          <w:sz w:val="20"/>
        </w:rPr>
      </w:pPr>
      <w:r>
        <w:rPr>
          <w:rFonts w:ascii="Arial" w:hAnsi="Arial" w:cs="Arial"/>
          <w:sz w:val="20"/>
        </w:rPr>
        <w:t xml:space="preserve">The May 2018 Outcome Survey was open from April 2018 to September 2018 and </w:t>
      </w:r>
      <w:proofErr w:type="gramStart"/>
      <w:r>
        <w:rPr>
          <w:rFonts w:ascii="Arial" w:hAnsi="Arial" w:cs="Arial"/>
          <w:sz w:val="20"/>
        </w:rPr>
        <w:t>was administered</w:t>
      </w:r>
      <w:proofErr w:type="gramEnd"/>
      <w:r>
        <w:rPr>
          <w:rFonts w:ascii="Arial" w:hAnsi="Arial" w:cs="Arial"/>
          <w:sz w:val="20"/>
        </w:rPr>
        <w:t xml:space="preserve"> by SERL (Survey Evaluation and Research Lab). The data provided blow reflects analysis that was performed by SRL and the IRDS office. An individual was identified as a “Respondent” if the student’s primary status after graduation was reported. The analysis was performed on a question-to-question basis and response rates for individual statistics may differ from the overall response rate. For additional questions about the data displayed please contact the Office of Institutional Research and Decision Support at IRDS@VCU.EDU</w:t>
      </w:r>
    </w:p>
    <w:tbl>
      <w:tblPr>
        <w:tblpPr w:leftFromText="180" w:rightFromText="180" w:vertAnchor="text" w:horzAnchor="margin" w:tblpXSpec="center" w:tblpY="153"/>
        <w:tblW w:w="8704" w:type="dxa"/>
        <w:tblLook w:val="04A0" w:firstRow="1" w:lastRow="0" w:firstColumn="1" w:lastColumn="0" w:noHBand="0" w:noVBand="1"/>
      </w:tblPr>
      <w:tblGrid>
        <w:gridCol w:w="2645"/>
        <w:gridCol w:w="1354"/>
        <w:gridCol w:w="706"/>
        <w:gridCol w:w="2775"/>
        <w:gridCol w:w="1224"/>
      </w:tblGrid>
      <w:tr w:rsidR="00172609" w:rsidRPr="00FD06A7" w:rsidTr="00172609">
        <w:trPr>
          <w:trHeight w:val="300"/>
        </w:trPr>
        <w:tc>
          <w:tcPr>
            <w:tcW w:w="399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FD06A7" w:rsidRDefault="00172609"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Response Rate</w:t>
            </w:r>
          </w:p>
        </w:tc>
        <w:tc>
          <w:tcPr>
            <w:tcW w:w="706" w:type="dxa"/>
            <w:tcBorders>
              <w:top w:val="nil"/>
              <w:left w:val="nil"/>
              <w:bottom w:val="nil"/>
              <w:right w:val="nil"/>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b/>
                <w:bCs/>
                <w:color w:val="000000"/>
                <w:sz w:val="20"/>
                <w:szCs w:val="20"/>
              </w:rPr>
            </w:pPr>
          </w:p>
        </w:tc>
        <w:tc>
          <w:tcPr>
            <w:tcW w:w="399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FD06A7" w:rsidRDefault="00172609"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Response Summary</w:t>
            </w:r>
          </w:p>
        </w:tc>
      </w:tr>
      <w:tr w:rsidR="00172609" w:rsidRPr="00FD06A7" w:rsidTr="00172609">
        <w:trPr>
          <w:trHeight w:val="300"/>
        </w:trPr>
        <w:tc>
          <w:tcPr>
            <w:tcW w:w="2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Respondents</w:t>
            </w:r>
          </w:p>
        </w:tc>
        <w:tc>
          <w:tcPr>
            <w:tcW w:w="1354" w:type="dxa"/>
            <w:tcBorders>
              <w:top w:val="single" w:sz="4" w:space="0" w:color="auto"/>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1,352</w:t>
            </w:r>
          </w:p>
        </w:tc>
        <w:tc>
          <w:tcPr>
            <w:tcW w:w="706" w:type="dxa"/>
            <w:tcBorders>
              <w:top w:val="nil"/>
              <w:left w:val="nil"/>
              <w:bottom w:val="nil"/>
              <w:right w:val="nil"/>
            </w:tcBorders>
            <w:shd w:val="clear" w:color="auto" w:fill="auto"/>
            <w:noWrap/>
            <w:vAlign w:val="bottom"/>
            <w:hideMark/>
          </w:tcPr>
          <w:p w:rsidR="00172609" w:rsidRPr="00FD06A7" w:rsidRDefault="00172609" w:rsidP="00172609">
            <w:pPr>
              <w:spacing w:after="0" w:line="240" w:lineRule="auto"/>
              <w:jc w:val="both"/>
              <w:rPr>
                <w:rFonts w:ascii="Arial" w:eastAsia="Times New Roman" w:hAnsi="Arial" w:cs="Arial"/>
                <w:color w:val="000000"/>
                <w:sz w:val="20"/>
                <w:szCs w:val="20"/>
              </w:rPr>
            </w:pPr>
          </w:p>
        </w:tc>
        <w:tc>
          <w:tcPr>
            <w:tcW w:w="2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both"/>
              <w:rPr>
                <w:rFonts w:ascii="Arial" w:eastAsia="Times New Roman" w:hAnsi="Arial" w:cs="Arial"/>
                <w:color w:val="000000"/>
                <w:sz w:val="20"/>
                <w:szCs w:val="20"/>
              </w:rPr>
            </w:pPr>
            <w:r w:rsidRPr="00FD06A7">
              <w:rPr>
                <w:rFonts w:ascii="Arial" w:eastAsia="Times New Roman" w:hAnsi="Arial" w:cs="Arial"/>
                <w:color w:val="000000"/>
                <w:sz w:val="20"/>
                <w:szCs w:val="20"/>
              </w:rPr>
              <w:t>Undergraduate</w:t>
            </w:r>
          </w:p>
        </w:tc>
        <w:tc>
          <w:tcPr>
            <w:tcW w:w="1224" w:type="dxa"/>
            <w:tcBorders>
              <w:top w:val="single" w:sz="4" w:space="0" w:color="auto"/>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63.30%</w:t>
            </w:r>
          </w:p>
        </w:tc>
      </w:tr>
      <w:tr w:rsidR="00172609" w:rsidRPr="00FD06A7" w:rsidTr="00172609">
        <w:trPr>
          <w:trHeight w:val="300"/>
        </w:trPr>
        <w:tc>
          <w:tcPr>
            <w:tcW w:w="2645"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Sample Size</w:t>
            </w:r>
          </w:p>
        </w:tc>
        <w:tc>
          <w:tcPr>
            <w:tcW w:w="1354"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4,419</w:t>
            </w:r>
          </w:p>
        </w:tc>
        <w:tc>
          <w:tcPr>
            <w:tcW w:w="706" w:type="dxa"/>
            <w:tcBorders>
              <w:top w:val="nil"/>
              <w:left w:val="nil"/>
              <w:bottom w:val="nil"/>
              <w:right w:val="nil"/>
            </w:tcBorders>
            <w:shd w:val="clear" w:color="auto" w:fill="auto"/>
            <w:noWrap/>
            <w:vAlign w:val="bottom"/>
            <w:hideMark/>
          </w:tcPr>
          <w:p w:rsidR="00172609" w:rsidRPr="00FD06A7" w:rsidRDefault="00172609" w:rsidP="00172609">
            <w:pPr>
              <w:spacing w:after="0" w:line="240" w:lineRule="auto"/>
              <w:jc w:val="both"/>
              <w:rPr>
                <w:rFonts w:ascii="Arial" w:eastAsia="Times New Roman" w:hAnsi="Arial" w:cs="Arial"/>
                <w:color w:val="000000"/>
                <w:sz w:val="20"/>
                <w:szCs w:val="20"/>
              </w:rPr>
            </w:pPr>
          </w:p>
        </w:tc>
        <w:tc>
          <w:tcPr>
            <w:tcW w:w="2775"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both"/>
              <w:rPr>
                <w:rFonts w:ascii="Arial" w:eastAsia="Times New Roman" w:hAnsi="Arial" w:cs="Arial"/>
                <w:color w:val="000000"/>
                <w:sz w:val="20"/>
                <w:szCs w:val="20"/>
              </w:rPr>
            </w:pPr>
            <w:r w:rsidRPr="00FD06A7">
              <w:rPr>
                <w:rFonts w:ascii="Arial" w:eastAsia="Times New Roman" w:hAnsi="Arial" w:cs="Arial"/>
                <w:color w:val="000000"/>
                <w:sz w:val="20"/>
                <w:szCs w:val="20"/>
              </w:rPr>
              <w:t>Graduate</w:t>
            </w:r>
          </w:p>
        </w:tc>
        <w:tc>
          <w:tcPr>
            <w:tcW w:w="1224"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30.10%</w:t>
            </w:r>
          </w:p>
        </w:tc>
      </w:tr>
      <w:tr w:rsidR="00172609" w:rsidRPr="00FD06A7" w:rsidTr="00172609">
        <w:trPr>
          <w:trHeight w:val="315"/>
        </w:trPr>
        <w:tc>
          <w:tcPr>
            <w:tcW w:w="2645" w:type="dxa"/>
            <w:tcBorders>
              <w:top w:val="nil"/>
              <w:left w:val="single" w:sz="8" w:space="0" w:color="auto"/>
              <w:bottom w:val="single" w:sz="8"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Response Rate</w:t>
            </w:r>
          </w:p>
        </w:tc>
        <w:tc>
          <w:tcPr>
            <w:tcW w:w="1354" w:type="dxa"/>
            <w:tcBorders>
              <w:top w:val="nil"/>
              <w:left w:val="nil"/>
              <w:bottom w:val="single" w:sz="8"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30.60%</w:t>
            </w:r>
          </w:p>
        </w:tc>
        <w:tc>
          <w:tcPr>
            <w:tcW w:w="706" w:type="dxa"/>
            <w:tcBorders>
              <w:top w:val="nil"/>
              <w:left w:val="nil"/>
              <w:bottom w:val="nil"/>
              <w:right w:val="nil"/>
            </w:tcBorders>
            <w:shd w:val="clear" w:color="auto" w:fill="auto"/>
            <w:noWrap/>
            <w:vAlign w:val="bottom"/>
            <w:hideMark/>
          </w:tcPr>
          <w:p w:rsidR="00172609" w:rsidRPr="00FD06A7" w:rsidRDefault="00172609" w:rsidP="00172609">
            <w:pPr>
              <w:spacing w:after="0" w:line="240" w:lineRule="auto"/>
              <w:jc w:val="both"/>
              <w:rPr>
                <w:rFonts w:ascii="Arial" w:eastAsia="Times New Roman" w:hAnsi="Arial" w:cs="Arial"/>
                <w:color w:val="000000"/>
                <w:sz w:val="20"/>
                <w:szCs w:val="20"/>
              </w:rPr>
            </w:pPr>
          </w:p>
        </w:tc>
        <w:tc>
          <w:tcPr>
            <w:tcW w:w="2775" w:type="dxa"/>
            <w:tcBorders>
              <w:top w:val="nil"/>
              <w:left w:val="single" w:sz="8" w:space="0" w:color="auto"/>
              <w:bottom w:val="single" w:sz="8" w:space="0" w:color="auto"/>
              <w:right w:val="single" w:sz="4" w:space="0" w:color="auto"/>
            </w:tcBorders>
            <w:shd w:val="clear" w:color="auto" w:fill="auto"/>
            <w:noWrap/>
            <w:vAlign w:val="bottom"/>
            <w:hideMark/>
          </w:tcPr>
          <w:p w:rsidR="00172609" w:rsidRPr="00FD06A7" w:rsidRDefault="00172609" w:rsidP="00172609">
            <w:pPr>
              <w:spacing w:after="0" w:line="240" w:lineRule="auto"/>
              <w:jc w:val="both"/>
              <w:rPr>
                <w:rFonts w:ascii="Arial" w:eastAsia="Times New Roman" w:hAnsi="Arial" w:cs="Arial"/>
                <w:color w:val="000000"/>
                <w:sz w:val="20"/>
                <w:szCs w:val="20"/>
              </w:rPr>
            </w:pPr>
            <w:r w:rsidRPr="00FD06A7">
              <w:rPr>
                <w:rFonts w:ascii="Arial" w:eastAsia="Times New Roman" w:hAnsi="Arial" w:cs="Arial"/>
                <w:color w:val="000000"/>
                <w:sz w:val="20"/>
                <w:szCs w:val="20"/>
              </w:rPr>
              <w:t>First Professional</w:t>
            </w:r>
          </w:p>
        </w:tc>
        <w:tc>
          <w:tcPr>
            <w:tcW w:w="1224" w:type="dxa"/>
            <w:tcBorders>
              <w:top w:val="nil"/>
              <w:left w:val="nil"/>
              <w:bottom w:val="single" w:sz="8"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6.60%</w:t>
            </w:r>
          </w:p>
        </w:tc>
      </w:tr>
    </w:tbl>
    <w:p w:rsidR="00CC0551" w:rsidRPr="00FD06A7" w:rsidRDefault="00CC0551" w:rsidP="0029551C">
      <w:pPr>
        <w:jc w:val="center"/>
        <w:rPr>
          <w:rFonts w:ascii="Arial" w:hAnsi="Arial" w:cs="Arial"/>
          <w:b/>
          <w:sz w:val="20"/>
          <w:szCs w:val="20"/>
        </w:rPr>
      </w:pPr>
    </w:p>
    <w:tbl>
      <w:tblPr>
        <w:tblpPr w:leftFromText="180" w:rightFromText="180" w:vertAnchor="page" w:horzAnchor="margin" w:tblpXSpec="center" w:tblpY="12258"/>
        <w:tblOverlap w:val="never"/>
        <w:tblW w:w="8704" w:type="dxa"/>
        <w:tblLook w:val="04A0" w:firstRow="1" w:lastRow="0" w:firstColumn="1" w:lastColumn="0" w:noHBand="0" w:noVBand="1"/>
      </w:tblPr>
      <w:tblGrid>
        <w:gridCol w:w="7680"/>
        <w:gridCol w:w="1024"/>
      </w:tblGrid>
      <w:tr w:rsidR="00183EA1" w:rsidRPr="00FD06A7" w:rsidTr="00172609">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183EA1" w:rsidRPr="00FD06A7" w:rsidRDefault="00183EA1"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Co-Curricular Experience</w:t>
            </w:r>
          </w:p>
        </w:tc>
      </w:tr>
      <w:tr w:rsidR="00183EA1" w:rsidRPr="00FD06A7" w:rsidTr="00172609">
        <w:trPr>
          <w:trHeight w:val="300"/>
        </w:trPr>
        <w:tc>
          <w:tcPr>
            <w:tcW w:w="7680" w:type="dxa"/>
            <w:tcBorders>
              <w:top w:val="nil"/>
              <w:left w:val="single" w:sz="8" w:space="0" w:color="auto"/>
              <w:bottom w:val="single" w:sz="4" w:space="0" w:color="auto"/>
              <w:right w:val="single" w:sz="4" w:space="0" w:color="auto"/>
            </w:tcBorders>
            <w:shd w:val="clear" w:color="auto" w:fill="auto"/>
            <w:noWrap/>
            <w:vAlign w:val="bottom"/>
            <w:hideMark/>
          </w:tcPr>
          <w:p w:rsidR="00183EA1" w:rsidRPr="00FD06A7" w:rsidRDefault="00183EA1" w:rsidP="00172609">
            <w:pPr>
              <w:spacing w:after="0" w:line="240" w:lineRule="auto"/>
              <w:rPr>
                <w:rFonts w:ascii="Arial" w:eastAsia="Times New Roman" w:hAnsi="Arial" w:cs="Arial"/>
                <w:b/>
                <w:bCs/>
                <w:color w:val="000000"/>
                <w:sz w:val="20"/>
                <w:szCs w:val="20"/>
              </w:rPr>
            </w:pPr>
            <w:r w:rsidRPr="00FD06A7">
              <w:rPr>
                <w:rFonts w:ascii="Arial" w:eastAsia="Times New Roman" w:hAnsi="Arial" w:cs="Arial"/>
                <w:color w:val="000000"/>
                <w:sz w:val="20"/>
                <w:szCs w:val="20"/>
              </w:rPr>
              <w:t>Internships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color w:val="000000"/>
                <w:sz w:val="20"/>
                <w:szCs w:val="20"/>
              </w:rPr>
              <w:t>30.0%</w:t>
            </w:r>
          </w:p>
        </w:tc>
      </w:tr>
      <w:tr w:rsidR="00183EA1" w:rsidRPr="00FD06A7"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FD06A7" w:rsidRDefault="00183EA1"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Co-ops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0.9%</w:t>
            </w:r>
          </w:p>
        </w:tc>
      </w:tr>
      <w:tr w:rsidR="00183EA1" w:rsidRPr="00FD06A7"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FD06A7" w:rsidRDefault="00183EA1"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Assistantships (Teaching, Research, Graduate, etc.)</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11.4%</w:t>
            </w:r>
          </w:p>
        </w:tc>
      </w:tr>
      <w:tr w:rsidR="00183EA1" w:rsidRPr="00FD06A7"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FD06A7" w:rsidRDefault="00183EA1"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Field experiences/Practicums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14.0%</w:t>
            </w:r>
          </w:p>
        </w:tc>
      </w:tr>
      <w:tr w:rsidR="00183EA1" w:rsidRPr="00FD06A7"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FD06A7" w:rsidRDefault="00183EA1"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Clinical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14.0%</w:t>
            </w:r>
          </w:p>
        </w:tc>
      </w:tr>
      <w:tr w:rsidR="00183EA1" w:rsidRPr="00FD06A7"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FD06A7" w:rsidRDefault="00183EA1"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Service learning or other academic volunteering through institution</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16.5%</w:t>
            </w:r>
          </w:p>
        </w:tc>
      </w:tr>
      <w:tr w:rsidR="00183EA1" w:rsidRPr="00FD06A7" w:rsidTr="00172609">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83EA1" w:rsidRPr="00FD06A7" w:rsidRDefault="00183EA1"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Student teaching</w:t>
            </w:r>
          </w:p>
        </w:tc>
        <w:tc>
          <w:tcPr>
            <w:tcW w:w="1024" w:type="dxa"/>
            <w:tcBorders>
              <w:top w:val="nil"/>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7.2%</w:t>
            </w:r>
          </w:p>
        </w:tc>
      </w:tr>
      <w:tr w:rsidR="00183EA1" w:rsidRPr="00FD06A7" w:rsidTr="00172609">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83EA1" w:rsidRPr="00FD06A7" w:rsidRDefault="00183EA1"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Study abroad/away with internship or practicum component</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183EA1" w:rsidRPr="00FD06A7" w:rsidRDefault="00183EA1"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6.1%</w:t>
            </w:r>
          </w:p>
        </w:tc>
      </w:tr>
    </w:tbl>
    <w:p w:rsidR="00CC0551" w:rsidRPr="00FD06A7" w:rsidRDefault="00CC0551" w:rsidP="0029551C">
      <w:pPr>
        <w:jc w:val="center"/>
        <w:rPr>
          <w:rFonts w:ascii="Arial" w:hAnsi="Arial" w:cs="Arial"/>
          <w:b/>
          <w:sz w:val="20"/>
          <w:szCs w:val="20"/>
        </w:rPr>
      </w:pPr>
    </w:p>
    <w:p w:rsidR="00CC0551" w:rsidRPr="00FD06A7" w:rsidRDefault="00CC0551" w:rsidP="0029551C">
      <w:pPr>
        <w:jc w:val="center"/>
        <w:rPr>
          <w:rFonts w:ascii="Arial" w:hAnsi="Arial" w:cs="Arial"/>
          <w:b/>
          <w:sz w:val="20"/>
          <w:szCs w:val="20"/>
        </w:rPr>
      </w:pPr>
    </w:p>
    <w:tbl>
      <w:tblPr>
        <w:tblpPr w:leftFromText="180" w:rightFromText="180" w:vertAnchor="text" w:horzAnchor="margin" w:tblpXSpec="center" w:tblpY="590"/>
        <w:tblW w:w="8704" w:type="dxa"/>
        <w:tblLook w:val="04A0" w:firstRow="1" w:lastRow="0" w:firstColumn="1" w:lastColumn="0" w:noHBand="0" w:noVBand="1"/>
      </w:tblPr>
      <w:tblGrid>
        <w:gridCol w:w="7737"/>
        <w:gridCol w:w="967"/>
      </w:tblGrid>
      <w:tr w:rsidR="00172609" w:rsidRPr="00FD06A7" w:rsidTr="00172609">
        <w:trPr>
          <w:trHeight w:val="358"/>
        </w:trPr>
        <w:tc>
          <w:tcPr>
            <w:tcW w:w="8704"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FD06A7" w:rsidRDefault="00172609"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Summary Statistics</w:t>
            </w:r>
          </w:p>
        </w:tc>
      </w:tr>
      <w:tr w:rsidR="00172609" w:rsidRPr="00FD06A7" w:rsidTr="00FD06A7">
        <w:trPr>
          <w:trHeight w:val="335"/>
        </w:trPr>
        <w:tc>
          <w:tcPr>
            <w:tcW w:w="77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responded they were employed or continuing their education</w:t>
            </w:r>
          </w:p>
        </w:tc>
        <w:tc>
          <w:tcPr>
            <w:tcW w:w="967" w:type="dxa"/>
            <w:tcBorders>
              <w:top w:val="single" w:sz="4" w:space="0" w:color="auto"/>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80%</w:t>
            </w:r>
          </w:p>
        </w:tc>
      </w:tr>
      <w:tr w:rsidR="00172609" w:rsidRPr="00FD06A7" w:rsidTr="00FD06A7">
        <w:trPr>
          <w:trHeight w:val="533"/>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responded their employment was very related or somewhat related to their program of study</w:t>
            </w:r>
          </w:p>
        </w:tc>
        <w:tc>
          <w:tcPr>
            <w:tcW w:w="967"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87%</w:t>
            </w:r>
          </w:p>
        </w:tc>
      </w:tr>
      <w:tr w:rsidR="00172609" w:rsidRPr="00FD06A7" w:rsidTr="00172609">
        <w:trPr>
          <w:trHeight w:val="300"/>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had one or more co-curricular experiences</w:t>
            </w:r>
          </w:p>
        </w:tc>
        <w:tc>
          <w:tcPr>
            <w:tcW w:w="967"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84%</w:t>
            </w:r>
          </w:p>
        </w:tc>
      </w:tr>
      <w:tr w:rsidR="00172609" w:rsidRPr="00FD06A7" w:rsidTr="00172609">
        <w:trPr>
          <w:trHeight w:val="315"/>
        </w:trPr>
        <w:tc>
          <w:tcPr>
            <w:tcW w:w="7737" w:type="dxa"/>
            <w:tcBorders>
              <w:top w:val="nil"/>
              <w:left w:val="single" w:sz="8" w:space="0" w:color="auto"/>
              <w:bottom w:val="single" w:sz="8" w:space="0" w:color="auto"/>
              <w:right w:val="single" w:sz="4" w:space="0" w:color="auto"/>
            </w:tcBorders>
            <w:shd w:val="clear" w:color="auto" w:fill="auto"/>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whose co-curricular experience(s) led to an employment offer</w:t>
            </w:r>
          </w:p>
        </w:tc>
        <w:tc>
          <w:tcPr>
            <w:tcW w:w="967" w:type="dxa"/>
            <w:tcBorders>
              <w:top w:val="nil"/>
              <w:left w:val="nil"/>
              <w:bottom w:val="single" w:sz="8"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53%</w:t>
            </w:r>
          </w:p>
        </w:tc>
      </w:tr>
    </w:tbl>
    <w:tbl>
      <w:tblPr>
        <w:tblpPr w:leftFromText="180" w:rightFromText="180" w:vertAnchor="text" w:horzAnchor="margin" w:tblpXSpec="center" w:tblpY="2787"/>
        <w:tblW w:w="8704" w:type="dxa"/>
        <w:tblLook w:val="04A0" w:firstRow="1" w:lastRow="0" w:firstColumn="1" w:lastColumn="0" w:noHBand="0" w:noVBand="1"/>
      </w:tblPr>
      <w:tblGrid>
        <w:gridCol w:w="7680"/>
        <w:gridCol w:w="1024"/>
      </w:tblGrid>
      <w:tr w:rsidR="00FD06A7" w:rsidRPr="00FD06A7" w:rsidTr="00FD06A7">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FD06A7" w:rsidRPr="00FD06A7" w:rsidRDefault="00FD06A7" w:rsidP="00FD06A7">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 xml:space="preserve">Students' Primary status Post-graduation </w:t>
            </w:r>
          </w:p>
        </w:tc>
      </w:tr>
      <w:tr w:rsidR="00FD06A7" w:rsidRPr="00FD06A7" w:rsidTr="00FD06A7">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Working full-time (employed/self-employed/entrepreneur)</w:t>
            </w:r>
          </w:p>
        </w:tc>
        <w:tc>
          <w:tcPr>
            <w:tcW w:w="1024" w:type="dxa"/>
            <w:tcBorders>
              <w:top w:val="nil"/>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52.9%</w:t>
            </w:r>
          </w:p>
        </w:tc>
      </w:tr>
      <w:tr w:rsidR="00FD06A7" w:rsidRPr="00FD06A7" w:rsidTr="00FD06A7">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Working part-time (employed/self-employed/entrepreneur)</w:t>
            </w:r>
          </w:p>
        </w:tc>
        <w:tc>
          <w:tcPr>
            <w:tcW w:w="1024" w:type="dxa"/>
            <w:tcBorders>
              <w:top w:val="nil"/>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9.0%</w:t>
            </w:r>
          </w:p>
        </w:tc>
      </w:tr>
      <w:tr w:rsidR="00FD06A7" w:rsidRPr="00FD06A7" w:rsidTr="00FD06A7">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Enrolling in additional education (accepted into program)</w:t>
            </w:r>
          </w:p>
        </w:tc>
        <w:tc>
          <w:tcPr>
            <w:tcW w:w="1024" w:type="dxa"/>
            <w:tcBorders>
              <w:top w:val="nil"/>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12.2%</w:t>
            </w:r>
          </w:p>
        </w:tc>
      </w:tr>
      <w:tr w:rsidR="00FD06A7" w:rsidRPr="00FD06A7" w:rsidTr="00FD06A7">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Seeking additional education (not yet accepted)</w:t>
            </w:r>
          </w:p>
        </w:tc>
        <w:tc>
          <w:tcPr>
            <w:tcW w:w="1024" w:type="dxa"/>
            <w:tcBorders>
              <w:top w:val="nil"/>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6.3%</w:t>
            </w:r>
          </w:p>
        </w:tc>
      </w:tr>
      <w:tr w:rsidR="00FD06A7" w:rsidRPr="00FD06A7" w:rsidTr="00FD06A7">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Engaged in military service</w:t>
            </w:r>
          </w:p>
        </w:tc>
        <w:tc>
          <w:tcPr>
            <w:tcW w:w="1024" w:type="dxa"/>
            <w:tcBorders>
              <w:top w:val="nil"/>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0.5%</w:t>
            </w:r>
          </w:p>
        </w:tc>
      </w:tr>
      <w:tr w:rsidR="00FD06A7" w:rsidRPr="00FD06A7" w:rsidTr="00FD06A7">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Engaged in volunteer service</w:t>
            </w:r>
          </w:p>
        </w:tc>
        <w:tc>
          <w:tcPr>
            <w:tcW w:w="1024" w:type="dxa"/>
            <w:tcBorders>
              <w:top w:val="nil"/>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0.5%</w:t>
            </w:r>
          </w:p>
        </w:tc>
      </w:tr>
      <w:tr w:rsidR="00FD06A7" w:rsidRPr="00FD06A7" w:rsidTr="00FD06A7">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Unemployed and seeking employment</w:t>
            </w:r>
          </w:p>
        </w:tc>
        <w:tc>
          <w:tcPr>
            <w:tcW w:w="1024" w:type="dxa"/>
            <w:tcBorders>
              <w:top w:val="nil"/>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18.3%</w:t>
            </w:r>
          </w:p>
        </w:tc>
      </w:tr>
      <w:tr w:rsidR="00FD06A7" w:rsidRPr="00FD06A7" w:rsidTr="00FD06A7">
        <w:trPr>
          <w:trHeight w:val="315"/>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D06A7" w:rsidRPr="00FD06A7" w:rsidRDefault="00FD06A7" w:rsidP="00FD06A7">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Unemployed and not seeking employment</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FD06A7" w:rsidRPr="00FD06A7" w:rsidRDefault="00FD06A7" w:rsidP="00FD06A7">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0.4%</w:t>
            </w:r>
          </w:p>
        </w:tc>
      </w:tr>
    </w:tbl>
    <w:p w:rsidR="00CC0551" w:rsidRPr="00FD06A7" w:rsidRDefault="00CC0551" w:rsidP="00183EA1">
      <w:pPr>
        <w:jc w:val="center"/>
        <w:rPr>
          <w:rFonts w:ascii="Arial" w:hAnsi="Arial" w:cs="Arial"/>
          <w:b/>
          <w:sz w:val="20"/>
          <w:szCs w:val="20"/>
        </w:rPr>
      </w:pPr>
      <w:bookmarkStart w:id="0" w:name="_GoBack"/>
      <w:bookmarkEnd w:id="0"/>
    </w:p>
    <w:tbl>
      <w:tblPr>
        <w:tblpPr w:leftFromText="180" w:rightFromText="180" w:vertAnchor="text" w:horzAnchor="page" w:tblpXSpec="center" w:tblpY="11185"/>
        <w:tblW w:w="7370" w:type="dxa"/>
        <w:tblLook w:val="04A0" w:firstRow="1" w:lastRow="0" w:firstColumn="1" w:lastColumn="0" w:noHBand="0" w:noVBand="1"/>
      </w:tblPr>
      <w:tblGrid>
        <w:gridCol w:w="3680"/>
        <w:gridCol w:w="3690"/>
      </w:tblGrid>
      <w:tr w:rsidR="00172609" w:rsidRPr="00FD06A7" w:rsidTr="00172609">
        <w:trPr>
          <w:cantSplit/>
          <w:trHeight w:val="315"/>
        </w:trPr>
        <w:tc>
          <w:tcPr>
            <w:tcW w:w="7370"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FD06A7" w:rsidRDefault="00172609"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lastRenderedPageBreak/>
              <w:t>Top 5 States Students are Employed</w:t>
            </w:r>
          </w:p>
        </w:tc>
      </w:tr>
      <w:tr w:rsidR="00172609" w:rsidRPr="00FD06A7" w:rsidTr="00172609">
        <w:trPr>
          <w:trHeight w:val="300"/>
        </w:trPr>
        <w:tc>
          <w:tcPr>
            <w:tcW w:w="3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VA</w:t>
            </w:r>
          </w:p>
        </w:tc>
        <w:tc>
          <w:tcPr>
            <w:tcW w:w="3690" w:type="dxa"/>
            <w:tcBorders>
              <w:top w:val="single" w:sz="8" w:space="0" w:color="auto"/>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76.2%</w:t>
            </w:r>
          </w:p>
        </w:tc>
      </w:tr>
      <w:tr w:rsidR="00172609" w:rsidRPr="00FD06A7" w:rsidTr="00172609">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CA</w:t>
            </w:r>
          </w:p>
        </w:tc>
        <w:tc>
          <w:tcPr>
            <w:tcW w:w="369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2.3%</w:t>
            </w:r>
          </w:p>
        </w:tc>
      </w:tr>
      <w:tr w:rsidR="00172609" w:rsidRPr="00FD06A7" w:rsidTr="00172609">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DC</w:t>
            </w:r>
          </w:p>
        </w:tc>
        <w:tc>
          <w:tcPr>
            <w:tcW w:w="369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2.3%</w:t>
            </w:r>
          </w:p>
        </w:tc>
      </w:tr>
      <w:tr w:rsidR="00172609" w:rsidRPr="00FD06A7" w:rsidTr="00172609">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NC</w:t>
            </w:r>
          </w:p>
        </w:tc>
        <w:tc>
          <w:tcPr>
            <w:tcW w:w="369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1.9%</w:t>
            </w:r>
          </w:p>
        </w:tc>
      </w:tr>
      <w:tr w:rsidR="00172609" w:rsidRPr="00FD06A7" w:rsidTr="00172609">
        <w:trPr>
          <w:trHeight w:val="315"/>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MD</w:t>
            </w:r>
          </w:p>
        </w:tc>
        <w:tc>
          <w:tcPr>
            <w:tcW w:w="3690" w:type="dxa"/>
            <w:tcBorders>
              <w:top w:val="nil"/>
              <w:left w:val="nil"/>
              <w:bottom w:val="single" w:sz="8"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1.8%</w:t>
            </w:r>
          </w:p>
        </w:tc>
      </w:tr>
      <w:tr w:rsidR="00172609" w:rsidRPr="00FD06A7" w:rsidTr="00172609">
        <w:trPr>
          <w:trHeight w:val="315"/>
        </w:trPr>
        <w:tc>
          <w:tcPr>
            <w:tcW w:w="7370" w:type="dxa"/>
            <w:gridSpan w:val="2"/>
            <w:tcBorders>
              <w:top w:val="nil"/>
              <w:left w:val="single" w:sz="8" w:space="0" w:color="auto"/>
              <w:bottom w:val="single" w:sz="8" w:space="0" w:color="auto"/>
              <w:right w:val="single" w:sz="8" w:space="0" w:color="auto"/>
            </w:tcBorders>
            <w:shd w:val="clear" w:color="auto" w:fill="auto"/>
            <w:noWrap/>
            <w:vAlign w:val="bottom"/>
          </w:tcPr>
          <w:p w:rsidR="00172609" w:rsidRPr="00FD06A7" w:rsidRDefault="00172609" w:rsidP="00172609">
            <w:pPr>
              <w:spacing w:after="0" w:line="240" w:lineRule="auto"/>
              <w:rPr>
                <w:rFonts w:ascii="Arial" w:eastAsia="Times New Roman" w:hAnsi="Arial" w:cs="Arial"/>
                <w:i/>
                <w:color w:val="000000"/>
                <w:sz w:val="20"/>
                <w:szCs w:val="20"/>
              </w:rPr>
            </w:pPr>
            <w:r w:rsidRPr="00FD06A7">
              <w:rPr>
                <w:rFonts w:ascii="Arial" w:eastAsia="Times New Roman" w:hAnsi="Arial" w:cs="Arial"/>
                <w:i/>
                <w:color w:val="000000"/>
                <w:sz w:val="20"/>
                <w:szCs w:val="20"/>
              </w:rPr>
              <w:t>Note: The data above represents the top 5 states where students are located for students who reported being employed full time ore part time</w:t>
            </w:r>
          </w:p>
        </w:tc>
      </w:tr>
    </w:tbl>
    <w:tbl>
      <w:tblPr>
        <w:tblpPr w:leftFromText="180" w:rightFromText="180" w:vertAnchor="text" w:horzAnchor="margin" w:tblpXSpec="center" w:tblpY="7954"/>
        <w:tblW w:w="3260" w:type="dxa"/>
        <w:tblLook w:val="04A0" w:firstRow="1" w:lastRow="0" w:firstColumn="1" w:lastColumn="0" w:noHBand="0" w:noVBand="1"/>
      </w:tblPr>
      <w:tblGrid>
        <w:gridCol w:w="2420"/>
        <w:gridCol w:w="840"/>
      </w:tblGrid>
      <w:tr w:rsidR="00172609" w:rsidRPr="00FD06A7" w:rsidTr="00172609">
        <w:trPr>
          <w:trHeight w:val="300"/>
        </w:trPr>
        <w:tc>
          <w:tcPr>
            <w:tcW w:w="3260"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172609" w:rsidRPr="00FD06A7" w:rsidRDefault="00172609"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Salary Range of Students</w:t>
            </w:r>
          </w:p>
        </w:tc>
      </w:tr>
      <w:tr w:rsidR="00172609" w:rsidRPr="00FD06A7" w:rsidTr="00172609">
        <w:trPr>
          <w:trHeight w:val="300"/>
        </w:trPr>
        <w:tc>
          <w:tcPr>
            <w:tcW w:w="2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Less than $25,000</w:t>
            </w:r>
          </w:p>
        </w:tc>
        <w:tc>
          <w:tcPr>
            <w:tcW w:w="840" w:type="dxa"/>
            <w:tcBorders>
              <w:top w:val="single" w:sz="4" w:space="0" w:color="auto"/>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14.8%</w:t>
            </w:r>
          </w:p>
        </w:tc>
      </w:tr>
      <w:tr w:rsidR="00172609" w:rsidRPr="00FD06A7"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$25,000 - $34,999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8.6%</w:t>
            </w:r>
          </w:p>
        </w:tc>
      </w:tr>
      <w:tr w:rsidR="00172609" w:rsidRPr="00FD06A7"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$35,000 - $49,999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26.2%</w:t>
            </w:r>
          </w:p>
        </w:tc>
      </w:tr>
      <w:tr w:rsidR="00172609" w:rsidRPr="00FD06A7"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$50,000 - $74,999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34.5%</w:t>
            </w:r>
          </w:p>
        </w:tc>
      </w:tr>
      <w:tr w:rsidR="00172609" w:rsidRPr="00FD06A7"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$75,000-$99,999</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6.7%</w:t>
            </w:r>
          </w:p>
        </w:tc>
      </w:tr>
      <w:tr w:rsidR="00172609" w:rsidRPr="00FD06A7" w:rsidTr="00172609">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$100,000 - $149,000</w:t>
            </w:r>
          </w:p>
        </w:tc>
        <w:tc>
          <w:tcPr>
            <w:tcW w:w="84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6.5%</w:t>
            </w:r>
          </w:p>
        </w:tc>
      </w:tr>
      <w:tr w:rsidR="00172609" w:rsidRPr="00FD06A7" w:rsidTr="00172609">
        <w:trPr>
          <w:cantSplit/>
          <w:trHeight w:val="315"/>
        </w:trPr>
        <w:tc>
          <w:tcPr>
            <w:tcW w:w="2420" w:type="dxa"/>
            <w:tcBorders>
              <w:top w:val="nil"/>
              <w:left w:val="single" w:sz="8" w:space="0" w:color="auto"/>
              <w:bottom w:val="single" w:sz="8"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$150,000 or higher</w:t>
            </w:r>
          </w:p>
        </w:tc>
        <w:tc>
          <w:tcPr>
            <w:tcW w:w="840" w:type="dxa"/>
            <w:tcBorders>
              <w:top w:val="nil"/>
              <w:left w:val="nil"/>
              <w:bottom w:val="single" w:sz="8"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2.7%</w:t>
            </w:r>
          </w:p>
        </w:tc>
      </w:tr>
    </w:tbl>
    <w:tbl>
      <w:tblPr>
        <w:tblpPr w:leftFromText="180" w:rightFromText="180" w:vertAnchor="page" w:horzAnchor="margin" w:tblpXSpec="center" w:tblpY="4589"/>
        <w:tblW w:w="5120" w:type="dxa"/>
        <w:tblLook w:val="04A0" w:firstRow="1" w:lastRow="0" w:firstColumn="1" w:lastColumn="0" w:noHBand="0" w:noVBand="1"/>
      </w:tblPr>
      <w:tblGrid>
        <w:gridCol w:w="569"/>
        <w:gridCol w:w="3651"/>
        <w:gridCol w:w="900"/>
      </w:tblGrid>
      <w:tr w:rsidR="00172609" w:rsidRPr="00FD06A7" w:rsidTr="00172609">
        <w:trPr>
          <w:trHeight w:val="315"/>
        </w:trPr>
        <w:tc>
          <w:tcPr>
            <w:tcW w:w="5120" w:type="dxa"/>
            <w:gridSpan w:val="3"/>
            <w:tcBorders>
              <w:top w:val="single" w:sz="8" w:space="0" w:color="auto"/>
              <w:left w:val="single" w:sz="8" w:space="0" w:color="auto"/>
              <w:bottom w:val="single" w:sz="8" w:space="0" w:color="auto"/>
              <w:right w:val="single" w:sz="8" w:space="0" w:color="000000"/>
            </w:tcBorders>
            <w:shd w:val="clear" w:color="000000" w:fill="FFB300"/>
            <w:vAlign w:val="bottom"/>
            <w:hideMark/>
          </w:tcPr>
          <w:p w:rsidR="00172609" w:rsidRPr="00FD06A7" w:rsidRDefault="00172609"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Top Industries</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1</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Healthcare/Health Services</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21.1%</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2</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Education</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12.3%</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3</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Government/Public Administration</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5.5%</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4</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Medicine</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4.8%</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5</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Social Services</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4.7%</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6</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Sciences</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2.8%</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7</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Higher Education</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2.6%</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8</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Arts &amp; Entertainment</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2.3%</w:t>
            </w:r>
          </w:p>
        </w:tc>
      </w:tr>
      <w:tr w:rsidR="00172609" w:rsidRPr="00FD06A7" w:rsidTr="00172609">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9</w:t>
            </w:r>
          </w:p>
        </w:tc>
        <w:tc>
          <w:tcPr>
            <w:tcW w:w="3651" w:type="dxa"/>
            <w:tcBorders>
              <w:top w:val="nil"/>
              <w:left w:val="nil"/>
              <w:bottom w:val="single" w:sz="4"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Engineering</w:t>
            </w:r>
          </w:p>
        </w:tc>
        <w:tc>
          <w:tcPr>
            <w:tcW w:w="90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2.3%</w:t>
            </w:r>
          </w:p>
        </w:tc>
      </w:tr>
      <w:tr w:rsidR="00172609" w:rsidRPr="00FD06A7" w:rsidTr="00172609">
        <w:trPr>
          <w:trHeight w:val="315"/>
        </w:trPr>
        <w:tc>
          <w:tcPr>
            <w:tcW w:w="569" w:type="dxa"/>
            <w:tcBorders>
              <w:top w:val="nil"/>
              <w:left w:val="single" w:sz="8" w:space="0" w:color="auto"/>
              <w:bottom w:val="single" w:sz="8" w:space="0" w:color="auto"/>
              <w:right w:val="single" w:sz="4" w:space="0" w:color="auto"/>
            </w:tcBorders>
            <w:shd w:val="clear" w:color="auto" w:fill="auto"/>
            <w:noWrap/>
            <w:vAlign w:val="bottom"/>
            <w:hideMark/>
          </w:tcPr>
          <w:p w:rsidR="00172609" w:rsidRPr="00FD06A7" w:rsidRDefault="00172609" w:rsidP="00172609">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10</w:t>
            </w:r>
          </w:p>
        </w:tc>
        <w:tc>
          <w:tcPr>
            <w:tcW w:w="3651" w:type="dxa"/>
            <w:tcBorders>
              <w:top w:val="nil"/>
              <w:left w:val="nil"/>
              <w:bottom w:val="single" w:sz="8" w:space="0" w:color="auto"/>
              <w:right w:val="single" w:sz="4" w:space="0" w:color="auto"/>
            </w:tcBorders>
            <w:shd w:val="clear" w:color="auto" w:fill="auto"/>
            <w:noWrap/>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Advertising</w:t>
            </w:r>
          </w:p>
        </w:tc>
        <w:tc>
          <w:tcPr>
            <w:tcW w:w="900" w:type="dxa"/>
            <w:tcBorders>
              <w:top w:val="nil"/>
              <w:left w:val="nil"/>
              <w:bottom w:val="single" w:sz="8"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1.9%</w:t>
            </w:r>
          </w:p>
        </w:tc>
      </w:tr>
    </w:tbl>
    <w:tbl>
      <w:tblPr>
        <w:tblpPr w:leftFromText="180" w:rightFromText="180" w:vertAnchor="text" w:horzAnchor="margin" w:tblpXSpec="center" w:tblpY="888"/>
        <w:tblW w:w="8640" w:type="dxa"/>
        <w:tblLook w:val="04A0" w:firstRow="1" w:lastRow="0" w:firstColumn="1" w:lastColumn="0" w:noHBand="0" w:noVBand="1"/>
      </w:tblPr>
      <w:tblGrid>
        <w:gridCol w:w="7680"/>
        <w:gridCol w:w="960"/>
      </w:tblGrid>
      <w:tr w:rsidR="00172609" w:rsidRPr="00FD06A7" w:rsidTr="00172609">
        <w:trPr>
          <w:trHeight w:val="315"/>
        </w:trPr>
        <w:tc>
          <w:tcPr>
            <w:tcW w:w="8640" w:type="dxa"/>
            <w:gridSpan w:val="2"/>
            <w:tcBorders>
              <w:top w:val="single" w:sz="8" w:space="0" w:color="auto"/>
              <w:left w:val="single" w:sz="8" w:space="0" w:color="auto"/>
              <w:bottom w:val="nil"/>
              <w:right w:val="single" w:sz="8" w:space="0" w:color="000000"/>
            </w:tcBorders>
            <w:shd w:val="clear" w:color="000000" w:fill="FFB300"/>
            <w:vAlign w:val="bottom"/>
            <w:hideMark/>
          </w:tcPr>
          <w:p w:rsidR="00172609" w:rsidRPr="00FD06A7" w:rsidRDefault="00172609" w:rsidP="00172609">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Satisfaction with post-graduation employment</w:t>
            </w:r>
          </w:p>
        </w:tc>
      </w:tr>
      <w:tr w:rsidR="00172609" w:rsidRPr="00FD06A7" w:rsidTr="00172609">
        <w:trPr>
          <w:trHeight w:val="600"/>
        </w:trPr>
        <w:tc>
          <w:tcPr>
            <w:tcW w:w="76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reported either being satisfied or very satisfied with their post-graduation employment</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86%</w:t>
            </w:r>
          </w:p>
        </w:tc>
      </w:tr>
      <w:tr w:rsidR="00172609" w:rsidRPr="00FD06A7" w:rsidTr="00172609">
        <w:trPr>
          <w:trHeight w:val="6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reported either having not yet formed an opinion, or being neither satisfied or unsatisfied with their post-graduation employment</w:t>
            </w:r>
          </w:p>
        </w:tc>
        <w:tc>
          <w:tcPr>
            <w:tcW w:w="960" w:type="dxa"/>
            <w:tcBorders>
              <w:top w:val="nil"/>
              <w:left w:val="nil"/>
              <w:bottom w:val="single" w:sz="4"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9%</w:t>
            </w:r>
          </w:p>
        </w:tc>
      </w:tr>
      <w:tr w:rsidR="00172609" w:rsidRPr="00FD06A7" w:rsidTr="00172609">
        <w:trPr>
          <w:trHeight w:val="615"/>
        </w:trPr>
        <w:tc>
          <w:tcPr>
            <w:tcW w:w="7680" w:type="dxa"/>
            <w:tcBorders>
              <w:top w:val="nil"/>
              <w:left w:val="single" w:sz="8" w:space="0" w:color="auto"/>
              <w:bottom w:val="single" w:sz="8" w:space="0" w:color="auto"/>
              <w:right w:val="single" w:sz="4" w:space="0" w:color="auto"/>
            </w:tcBorders>
            <w:shd w:val="clear" w:color="auto" w:fill="auto"/>
            <w:vAlign w:val="bottom"/>
            <w:hideMark/>
          </w:tcPr>
          <w:p w:rsidR="00172609" w:rsidRPr="00FD06A7" w:rsidRDefault="00172609" w:rsidP="00172609">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reported either being dissatisfied or very dissatisfied with their post-graduation employment</w:t>
            </w:r>
          </w:p>
        </w:tc>
        <w:tc>
          <w:tcPr>
            <w:tcW w:w="960" w:type="dxa"/>
            <w:tcBorders>
              <w:top w:val="nil"/>
              <w:left w:val="nil"/>
              <w:bottom w:val="single" w:sz="8" w:space="0" w:color="auto"/>
              <w:right w:val="single" w:sz="8" w:space="0" w:color="auto"/>
            </w:tcBorders>
            <w:shd w:val="clear" w:color="auto" w:fill="auto"/>
            <w:noWrap/>
            <w:vAlign w:val="bottom"/>
            <w:hideMark/>
          </w:tcPr>
          <w:p w:rsidR="00172609" w:rsidRPr="00FD06A7" w:rsidRDefault="00172609" w:rsidP="00172609">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5%</w:t>
            </w:r>
          </w:p>
        </w:tc>
      </w:tr>
    </w:tbl>
    <w:p w:rsidR="00475EA1" w:rsidRPr="00FD06A7" w:rsidRDefault="00475EA1" w:rsidP="0029551C">
      <w:pPr>
        <w:jc w:val="center"/>
        <w:rPr>
          <w:rFonts w:ascii="Arial" w:hAnsi="Arial" w:cs="Arial"/>
          <w:b/>
          <w:sz w:val="20"/>
          <w:szCs w:val="20"/>
        </w:rPr>
      </w:pPr>
    </w:p>
    <w:sectPr w:rsidR="00475EA1" w:rsidRPr="00FD06A7" w:rsidSect="00CC0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C"/>
    <w:rsid w:val="00057674"/>
    <w:rsid w:val="00172609"/>
    <w:rsid w:val="00183EA1"/>
    <w:rsid w:val="001B71A1"/>
    <w:rsid w:val="0029551C"/>
    <w:rsid w:val="002F01A0"/>
    <w:rsid w:val="00475EA1"/>
    <w:rsid w:val="006E4363"/>
    <w:rsid w:val="00CC0551"/>
    <w:rsid w:val="00DF7109"/>
    <w:rsid w:val="00E60FC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BF4D"/>
  <w15:chartTrackingRefBased/>
  <w15:docId w15:val="{36BC8790-EECE-4643-B4A0-B170990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274">
      <w:bodyDiv w:val="1"/>
      <w:marLeft w:val="0"/>
      <w:marRight w:val="0"/>
      <w:marTop w:val="0"/>
      <w:marBottom w:val="0"/>
      <w:divBdr>
        <w:top w:val="none" w:sz="0" w:space="0" w:color="auto"/>
        <w:left w:val="none" w:sz="0" w:space="0" w:color="auto"/>
        <w:bottom w:val="none" w:sz="0" w:space="0" w:color="auto"/>
        <w:right w:val="none" w:sz="0" w:space="0" w:color="auto"/>
      </w:divBdr>
    </w:div>
    <w:div w:id="34743113">
      <w:bodyDiv w:val="1"/>
      <w:marLeft w:val="0"/>
      <w:marRight w:val="0"/>
      <w:marTop w:val="0"/>
      <w:marBottom w:val="0"/>
      <w:divBdr>
        <w:top w:val="none" w:sz="0" w:space="0" w:color="auto"/>
        <w:left w:val="none" w:sz="0" w:space="0" w:color="auto"/>
        <w:bottom w:val="none" w:sz="0" w:space="0" w:color="auto"/>
        <w:right w:val="none" w:sz="0" w:space="0" w:color="auto"/>
      </w:divBdr>
    </w:div>
    <w:div w:id="105128098">
      <w:bodyDiv w:val="1"/>
      <w:marLeft w:val="0"/>
      <w:marRight w:val="0"/>
      <w:marTop w:val="0"/>
      <w:marBottom w:val="0"/>
      <w:divBdr>
        <w:top w:val="none" w:sz="0" w:space="0" w:color="auto"/>
        <w:left w:val="none" w:sz="0" w:space="0" w:color="auto"/>
        <w:bottom w:val="none" w:sz="0" w:space="0" w:color="auto"/>
        <w:right w:val="none" w:sz="0" w:space="0" w:color="auto"/>
      </w:divBdr>
    </w:div>
    <w:div w:id="455611050">
      <w:bodyDiv w:val="1"/>
      <w:marLeft w:val="0"/>
      <w:marRight w:val="0"/>
      <w:marTop w:val="0"/>
      <w:marBottom w:val="0"/>
      <w:divBdr>
        <w:top w:val="none" w:sz="0" w:space="0" w:color="auto"/>
        <w:left w:val="none" w:sz="0" w:space="0" w:color="auto"/>
        <w:bottom w:val="none" w:sz="0" w:space="0" w:color="auto"/>
        <w:right w:val="none" w:sz="0" w:space="0" w:color="auto"/>
      </w:divBdr>
    </w:div>
    <w:div w:id="683824193">
      <w:bodyDiv w:val="1"/>
      <w:marLeft w:val="0"/>
      <w:marRight w:val="0"/>
      <w:marTop w:val="0"/>
      <w:marBottom w:val="0"/>
      <w:divBdr>
        <w:top w:val="none" w:sz="0" w:space="0" w:color="auto"/>
        <w:left w:val="none" w:sz="0" w:space="0" w:color="auto"/>
        <w:bottom w:val="none" w:sz="0" w:space="0" w:color="auto"/>
        <w:right w:val="none" w:sz="0" w:space="0" w:color="auto"/>
      </w:divBdr>
    </w:div>
    <w:div w:id="877669201">
      <w:bodyDiv w:val="1"/>
      <w:marLeft w:val="0"/>
      <w:marRight w:val="0"/>
      <w:marTop w:val="0"/>
      <w:marBottom w:val="0"/>
      <w:divBdr>
        <w:top w:val="none" w:sz="0" w:space="0" w:color="auto"/>
        <w:left w:val="none" w:sz="0" w:space="0" w:color="auto"/>
        <w:bottom w:val="none" w:sz="0" w:space="0" w:color="auto"/>
        <w:right w:val="none" w:sz="0" w:space="0" w:color="auto"/>
      </w:divBdr>
    </w:div>
    <w:div w:id="917790088">
      <w:bodyDiv w:val="1"/>
      <w:marLeft w:val="0"/>
      <w:marRight w:val="0"/>
      <w:marTop w:val="0"/>
      <w:marBottom w:val="0"/>
      <w:divBdr>
        <w:top w:val="none" w:sz="0" w:space="0" w:color="auto"/>
        <w:left w:val="none" w:sz="0" w:space="0" w:color="auto"/>
        <w:bottom w:val="none" w:sz="0" w:space="0" w:color="auto"/>
        <w:right w:val="none" w:sz="0" w:space="0" w:color="auto"/>
      </w:divBdr>
    </w:div>
    <w:div w:id="984433430">
      <w:bodyDiv w:val="1"/>
      <w:marLeft w:val="0"/>
      <w:marRight w:val="0"/>
      <w:marTop w:val="0"/>
      <w:marBottom w:val="0"/>
      <w:divBdr>
        <w:top w:val="none" w:sz="0" w:space="0" w:color="auto"/>
        <w:left w:val="none" w:sz="0" w:space="0" w:color="auto"/>
        <w:bottom w:val="none" w:sz="0" w:space="0" w:color="auto"/>
        <w:right w:val="none" w:sz="0" w:space="0" w:color="auto"/>
      </w:divBdr>
    </w:div>
    <w:div w:id="1640913436">
      <w:bodyDiv w:val="1"/>
      <w:marLeft w:val="0"/>
      <w:marRight w:val="0"/>
      <w:marTop w:val="0"/>
      <w:marBottom w:val="0"/>
      <w:divBdr>
        <w:top w:val="none" w:sz="0" w:space="0" w:color="auto"/>
        <w:left w:val="none" w:sz="0" w:space="0" w:color="auto"/>
        <w:bottom w:val="none" w:sz="0" w:space="0" w:color="auto"/>
        <w:right w:val="none" w:sz="0" w:space="0" w:color="auto"/>
      </w:divBdr>
    </w:div>
    <w:div w:id="1705447083">
      <w:bodyDiv w:val="1"/>
      <w:marLeft w:val="0"/>
      <w:marRight w:val="0"/>
      <w:marTop w:val="0"/>
      <w:marBottom w:val="0"/>
      <w:divBdr>
        <w:top w:val="none" w:sz="0" w:space="0" w:color="auto"/>
        <w:left w:val="none" w:sz="0" w:space="0" w:color="auto"/>
        <w:bottom w:val="none" w:sz="0" w:space="0" w:color="auto"/>
        <w:right w:val="none" w:sz="0" w:space="0" w:color="auto"/>
      </w:divBdr>
    </w:div>
    <w:div w:id="1791970788">
      <w:bodyDiv w:val="1"/>
      <w:marLeft w:val="0"/>
      <w:marRight w:val="0"/>
      <w:marTop w:val="0"/>
      <w:marBottom w:val="0"/>
      <w:divBdr>
        <w:top w:val="none" w:sz="0" w:space="0" w:color="auto"/>
        <w:left w:val="none" w:sz="0" w:space="0" w:color="auto"/>
        <w:bottom w:val="none" w:sz="0" w:space="0" w:color="auto"/>
        <w:right w:val="none" w:sz="0" w:space="0" w:color="auto"/>
      </w:divBdr>
    </w:div>
    <w:div w:id="1799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Sparace</dc:creator>
  <cp:keywords/>
  <dc:description/>
  <cp:lastModifiedBy>David Sparace</cp:lastModifiedBy>
  <cp:revision>5</cp:revision>
  <dcterms:created xsi:type="dcterms:W3CDTF">2019-12-03T18:16:00Z</dcterms:created>
  <dcterms:modified xsi:type="dcterms:W3CDTF">2019-12-09T18:08:00Z</dcterms:modified>
</cp:coreProperties>
</file>